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2824" w14:textId="1A60AEA5" w:rsidR="003555DD" w:rsidRPr="004C46CC" w:rsidRDefault="003555DD" w:rsidP="003555DD">
      <w:pPr>
        <w:tabs>
          <w:tab w:val="left" w:pos="-720"/>
          <w:tab w:val="left" w:pos="2325"/>
        </w:tabs>
        <w:suppressAutoHyphens/>
        <w:jc w:val="center"/>
        <w:rPr>
          <w:b/>
          <w:sz w:val="24"/>
        </w:rPr>
      </w:pPr>
      <w:r w:rsidRPr="004C46CC">
        <w:rPr>
          <w:b/>
          <w:sz w:val="24"/>
        </w:rPr>
        <w:t xml:space="preserve">WCO </w:t>
      </w:r>
      <w:r w:rsidR="00AF6A3D" w:rsidRPr="004C46CC">
        <w:rPr>
          <w:b/>
          <w:sz w:val="24"/>
        </w:rPr>
        <w:t xml:space="preserve">Regional </w:t>
      </w:r>
      <w:r w:rsidR="0038519F" w:rsidRPr="004C46CC">
        <w:rPr>
          <w:b/>
          <w:sz w:val="24"/>
        </w:rPr>
        <w:t>Customs Laborator</w:t>
      </w:r>
      <w:r w:rsidR="00087CF5" w:rsidRPr="004C46CC">
        <w:rPr>
          <w:b/>
          <w:sz w:val="24"/>
        </w:rPr>
        <w:t xml:space="preserve">y </w:t>
      </w:r>
      <w:r w:rsidR="001C20FB" w:rsidRPr="004C46CC">
        <w:rPr>
          <w:b/>
          <w:sz w:val="24"/>
        </w:rPr>
        <w:t>Professionals</w:t>
      </w:r>
      <w:r w:rsidR="00961FAE" w:rsidRPr="004C46CC">
        <w:rPr>
          <w:b/>
          <w:sz w:val="24"/>
        </w:rPr>
        <w:t xml:space="preserve"> </w:t>
      </w:r>
      <w:r w:rsidRPr="004C46CC">
        <w:rPr>
          <w:b/>
          <w:sz w:val="24"/>
        </w:rPr>
        <w:t>Programme (</w:t>
      </w:r>
      <w:r w:rsidR="00115329" w:rsidRPr="004C46CC">
        <w:rPr>
          <w:b/>
          <w:sz w:val="24"/>
        </w:rPr>
        <w:t>202</w:t>
      </w:r>
      <w:r w:rsidR="00115329" w:rsidRPr="004C46CC">
        <w:rPr>
          <w:rFonts w:hint="eastAsia"/>
          <w:b/>
          <w:sz w:val="24"/>
        </w:rPr>
        <w:t>6</w:t>
      </w:r>
      <w:r w:rsidRPr="004C46CC">
        <w:rPr>
          <w:b/>
          <w:sz w:val="24"/>
        </w:rPr>
        <w:t>/</w:t>
      </w:r>
      <w:r w:rsidR="00115329" w:rsidRPr="004C46CC">
        <w:rPr>
          <w:b/>
          <w:sz w:val="24"/>
        </w:rPr>
        <w:t>2</w:t>
      </w:r>
      <w:r w:rsidR="00115329" w:rsidRPr="004C46CC">
        <w:rPr>
          <w:rFonts w:hint="eastAsia"/>
          <w:b/>
          <w:sz w:val="24"/>
        </w:rPr>
        <w:t>7</w:t>
      </w:r>
      <w:r w:rsidRPr="004C46CC">
        <w:rPr>
          <w:b/>
          <w:sz w:val="24"/>
        </w:rPr>
        <w:t>)</w:t>
      </w:r>
    </w:p>
    <w:p w14:paraId="49EB2825" w14:textId="583A2872" w:rsidR="0063104C" w:rsidRPr="004C46CC" w:rsidRDefault="00D7382C" w:rsidP="003555DD">
      <w:pPr>
        <w:tabs>
          <w:tab w:val="left" w:pos="-720"/>
          <w:tab w:val="left" w:pos="2325"/>
        </w:tabs>
        <w:suppressAutoHyphens/>
        <w:jc w:val="center"/>
        <w:rPr>
          <w:b/>
          <w:sz w:val="24"/>
        </w:rPr>
      </w:pPr>
      <w:r w:rsidRPr="004C46CC">
        <w:rPr>
          <w:b/>
          <w:sz w:val="24"/>
        </w:rPr>
        <w:t>Example</w:t>
      </w:r>
      <w:r w:rsidR="0063104C" w:rsidRPr="004C46CC">
        <w:rPr>
          <w:b/>
          <w:sz w:val="24"/>
        </w:rPr>
        <w:t>s</w:t>
      </w:r>
      <w:r w:rsidRPr="004C46CC">
        <w:rPr>
          <w:b/>
          <w:sz w:val="24"/>
        </w:rPr>
        <w:t xml:space="preserve"> of </w:t>
      </w:r>
      <w:r w:rsidR="00DE3C95" w:rsidRPr="004C46CC">
        <w:rPr>
          <w:b/>
          <w:sz w:val="24"/>
        </w:rPr>
        <w:t>areas and g</w:t>
      </w:r>
      <w:r w:rsidR="00C277C1" w:rsidRPr="004C46CC">
        <w:rPr>
          <w:b/>
          <w:sz w:val="24"/>
        </w:rPr>
        <w:t xml:space="preserve">oods and their </w:t>
      </w:r>
      <w:r w:rsidR="00DE3C95" w:rsidRPr="004C46CC">
        <w:rPr>
          <w:b/>
          <w:sz w:val="24"/>
        </w:rPr>
        <w:t>a</w:t>
      </w:r>
      <w:r w:rsidRPr="004C46CC">
        <w:rPr>
          <w:b/>
          <w:sz w:val="24"/>
        </w:rPr>
        <w:t xml:space="preserve">nalysis methods </w:t>
      </w:r>
      <w:r w:rsidR="0063104C" w:rsidRPr="004C46CC">
        <w:rPr>
          <w:b/>
          <w:sz w:val="24"/>
        </w:rPr>
        <w:t>trainees can study</w:t>
      </w:r>
    </w:p>
    <w:p w14:paraId="49EB2826" w14:textId="0F07109D" w:rsidR="00D7382C" w:rsidRPr="004C46CC" w:rsidRDefault="0063104C" w:rsidP="003555DD">
      <w:pPr>
        <w:tabs>
          <w:tab w:val="left" w:pos="-720"/>
          <w:tab w:val="left" w:pos="2325"/>
        </w:tabs>
        <w:suppressAutoHyphens/>
        <w:jc w:val="center"/>
        <w:rPr>
          <w:b/>
          <w:sz w:val="24"/>
        </w:rPr>
      </w:pPr>
      <w:r w:rsidRPr="004C46CC">
        <w:rPr>
          <w:b/>
          <w:sz w:val="24"/>
        </w:rPr>
        <w:t xml:space="preserve">at the Regional Customs Laboratory </w:t>
      </w:r>
      <w:r w:rsidR="007D4368" w:rsidRPr="004C46CC">
        <w:rPr>
          <w:b/>
          <w:sz w:val="24"/>
        </w:rPr>
        <w:t xml:space="preserve">(RCL) </w:t>
      </w:r>
      <w:r w:rsidRPr="004C46CC">
        <w:rPr>
          <w:b/>
          <w:sz w:val="24"/>
        </w:rPr>
        <w:t xml:space="preserve">in </w:t>
      </w:r>
      <w:r w:rsidR="00040CEB" w:rsidRPr="004C46CC">
        <w:rPr>
          <w:b/>
          <w:sz w:val="24"/>
        </w:rPr>
        <w:t xml:space="preserve">India, </w:t>
      </w:r>
      <w:r w:rsidRPr="004C46CC">
        <w:rPr>
          <w:b/>
          <w:sz w:val="24"/>
        </w:rPr>
        <w:t>Japan</w:t>
      </w:r>
      <w:r w:rsidR="00040CEB" w:rsidRPr="004C46CC">
        <w:rPr>
          <w:b/>
          <w:sz w:val="24"/>
        </w:rPr>
        <w:t xml:space="preserve"> or</w:t>
      </w:r>
      <w:r w:rsidR="00087CF5" w:rsidRPr="004C46CC">
        <w:rPr>
          <w:b/>
          <w:sz w:val="24"/>
        </w:rPr>
        <w:t xml:space="preserve"> the Republic of Korea</w:t>
      </w:r>
    </w:p>
    <w:p w14:paraId="49EB2827" w14:textId="77777777" w:rsidR="00A85263" w:rsidRPr="004C46CC" w:rsidRDefault="00A85263" w:rsidP="003555DD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sz w:val="20"/>
        </w:rPr>
      </w:pPr>
    </w:p>
    <w:p w14:paraId="49EB2828" w14:textId="28FCE32F" w:rsidR="0021464F" w:rsidRPr="004C46CC" w:rsidRDefault="0038276D" w:rsidP="003555DD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</w:pPr>
      <w:r w:rsidRPr="004C46CC">
        <w:tab/>
      </w:r>
      <w:r w:rsidR="000140EC" w:rsidRPr="004C46CC">
        <w:t xml:space="preserve">In relation to </w:t>
      </w:r>
      <w:r w:rsidR="0063104C" w:rsidRPr="004C46CC">
        <w:t>C</w:t>
      </w:r>
      <w:r w:rsidR="000140EC" w:rsidRPr="004C46CC">
        <w:t xml:space="preserve">hapter </w:t>
      </w:r>
      <w:r w:rsidR="000566BD" w:rsidRPr="004C46CC">
        <w:t>6. (</w:t>
      </w:r>
      <w:r w:rsidR="000140EC" w:rsidRPr="004C46CC">
        <w:t>1) of Annex III</w:t>
      </w:r>
      <w:r w:rsidR="0063104C" w:rsidRPr="004C46CC">
        <w:t xml:space="preserve"> (Areas and Goods of Interest for Customs Analysis)</w:t>
      </w:r>
      <w:r w:rsidR="000140EC" w:rsidRPr="004C46CC">
        <w:t xml:space="preserve">, </w:t>
      </w:r>
      <w:r w:rsidRPr="004C46CC">
        <w:t xml:space="preserve">examples of </w:t>
      </w:r>
      <w:r w:rsidR="003B0942" w:rsidRPr="004C46CC">
        <w:t xml:space="preserve">areas and goods and their </w:t>
      </w:r>
      <w:r w:rsidRPr="004C46CC">
        <w:t>analysis method</w:t>
      </w:r>
      <w:r w:rsidR="007D4368" w:rsidRPr="004C46CC">
        <w:t>s</w:t>
      </w:r>
      <w:r w:rsidRPr="004C46CC">
        <w:t xml:space="preserve"> </w:t>
      </w:r>
      <w:r w:rsidR="000140EC" w:rsidRPr="004C46CC">
        <w:t>are shown</w:t>
      </w:r>
      <w:r w:rsidR="00093F58" w:rsidRPr="004C46CC">
        <w:t>,</w:t>
      </w:r>
      <w:r w:rsidR="000140EC" w:rsidRPr="004C46CC">
        <w:t xml:space="preserve"> for your reference</w:t>
      </w:r>
      <w:r w:rsidR="00093F58" w:rsidRPr="004C46CC">
        <w:t>, in the table</w:t>
      </w:r>
      <w:r w:rsidR="000140EC" w:rsidRPr="004C46CC">
        <w:t xml:space="preserve"> below.</w:t>
      </w:r>
      <w:r w:rsidR="003B0942" w:rsidRPr="004C46CC">
        <w:t xml:space="preserve"> Areas and goods and their analysis methods will be adjusted during the programme</w:t>
      </w:r>
      <w:r w:rsidR="00101A63" w:rsidRPr="004C46CC">
        <w:t>,</w:t>
      </w:r>
      <w:r w:rsidR="003B0942" w:rsidRPr="004C46CC">
        <w:t xml:space="preserve"> according to the detailed </w:t>
      </w:r>
      <w:r w:rsidR="00101A63" w:rsidRPr="004C46CC">
        <w:t>information on the trainees’ needs and actual situation of each RCL.</w:t>
      </w:r>
    </w:p>
    <w:p w14:paraId="49EB2829" w14:textId="77777777" w:rsidR="0038276D" w:rsidRPr="004C46CC" w:rsidRDefault="0038276D" w:rsidP="003555DD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</w:pPr>
    </w:p>
    <w:p w14:paraId="49EB282A" w14:textId="77777777" w:rsidR="0038276D" w:rsidRPr="004C46CC" w:rsidRDefault="0038276D" w:rsidP="003555DD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</w:pPr>
      <w:r w:rsidRPr="004C46CC">
        <w:tab/>
        <w:t xml:space="preserve">Please be noted that the aim of this program is to obtain and update knowledge and skills for the chemical analysis of samples </w:t>
      </w:r>
      <w:r w:rsidRPr="004C46CC">
        <w:rPr>
          <w:b/>
          <w:u w:val="single"/>
        </w:rPr>
        <w:t xml:space="preserve">for </w:t>
      </w:r>
      <w:r w:rsidR="00093F58" w:rsidRPr="004C46CC">
        <w:rPr>
          <w:b/>
          <w:u w:val="single"/>
        </w:rPr>
        <w:t xml:space="preserve">the </w:t>
      </w:r>
      <w:r w:rsidRPr="004C46CC">
        <w:rPr>
          <w:b/>
          <w:u w:val="single"/>
        </w:rPr>
        <w:t>Harmonized System (HS) classification purpose</w:t>
      </w:r>
      <w:r w:rsidR="00093F58" w:rsidRPr="004C46CC">
        <w:rPr>
          <w:b/>
          <w:u w:val="single"/>
        </w:rPr>
        <w:t>s</w:t>
      </w:r>
      <w:r w:rsidRPr="004C46CC">
        <w:t>.</w:t>
      </w:r>
    </w:p>
    <w:p w14:paraId="49EB282B" w14:textId="77777777" w:rsidR="0038276D" w:rsidRPr="004C46CC" w:rsidRDefault="0038276D" w:rsidP="0038276D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628"/>
        <w:gridCol w:w="6731"/>
      </w:tblGrid>
      <w:tr w:rsidR="00FB1F76" w:rsidRPr="004C46CC" w14:paraId="49EB282F" w14:textId="77777777" w:rsidTr="00125C09">
        <w:tc>
          <w:tcPr>
            <w:tcW w:w="706" w:type="dxa"/>
          </w:tcPr>
          <w:p w14:paraId="49EB282C" w14:textId="77777777" w:rsidR="0038276D" w:rsidRPr="004C46CC" w:rsidRDefault="0038276D" w:rsidP="00BC58F7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center"/>
            </w:pPr>
            <w:r w:rsidRPr="004C46CC">
              <w:t>No.</w:t>
            </w:r>
          </w:p>
        </w:tc>
        <w:tc>
          <w:tcPr>
            <w:tcW w:w="2628" w:type="dxa"/>
          </w:tcPr>
          <w:p w14:paraId="49EB282D" w14:textId="77777777" w:rsidR="0038276D" w:rsidRPr="004C46CC" w:rsidRDefault="001C20FB" w:rsidP="00BC58F7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center"/>
            </w:pPr>
            <w:r w:rsidRPr="004C46CC">
              <w:t>Areas and Goods</w:t>
            </w:r>
          </w:p>
        </w:tc>
        <w:tc>
          <w:tcPr>
            <w:tcW w:w="6731" w:type="dxa"/>
          </w:tcPr>
          <w:p w14:paraId="49EB282E" w14:textId="77777777" w:rsidR="0038276D" w:rsidRPr="004C46CC" w:rsidRDefault="001C20FB" w:rsidP="00BC58F7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center"/>
            </w:pPr>
            <w:r w:rsidRPr="004C46CC">
              <w:t xml:space="preserve">Analysis </w:t>
            </w:r>
            <w:r w:rsidR="0038276D" w:rsidRPr="004C46CC">
              <w:t>Methods</w:t>
            </w:r>
          </w:p>
        </w:tc>
      </w:tr>
      <w:tr w:rsidR="00FB1F76" w:rsidRPr="004C46CC" w14:paraId="49EB2838" w14:textId="77777777" w:rsidTr="00125C09">
        <w:tc>
          <w:tcPr>
            <w:tcW w:w="706" w:type="dxa"/>
          </w:tcPr>
          <w:p w14:paraId="49EB2830" w14:textId="77777777" w:rsidR="0038276D" w:rsidRPr="004C46CC" w:rsidRDefault="0038276D" w:rsidP="00BC58F7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center"/>
            </w:pPr>
            <w:r w:rsidRPr="004C46CC">
              <w:t>1</w:t>
            </w:r>
          </w:p>
        </w:tc>
        <w:tc>
          <w:tcPr>
            <w:tcW w:w="2628" w:type="dxa"/>
          </w:tcPr>
          <w:p w14:paraId="49EB2831" w14:textId="77777777" w:rsidR="0038276D" w:rsidRPr="004C46CC" w:rsidRDefault="0038276D" w:rsidP="00362103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Milk preparation</w:t>
            </w:r>
          </w:p>
        </w:tc>
        <w:tc>
          <w:tcPr>
            <w:tcW w:w="6731" w:type="dxa"/>
          </w:tcPr>
          <w:p w14:paraId="49EB2832" w14:textId="77777777" w:rsidR="00FD0C58" w:rsidRPr="004C46CC" w:rsidRDefault="00FD0C58" w:rsidP="00362103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Quantification of fat content (</w:t>
            </w:r>
            <w:proofErr w:type="spellStart"/>
            <w:r w:rsidRPr="004C46CC">
              <w:t>Röse</w:t>
            </w:r>
            <w:proofErr w:type="spellEnd"/>
            <w:r w:rsidRPr="004C46CC">
              <w:t xml:space="preserve"> Gottlieb method)</w:t>
            </w:r>
          </w:p>
          <w:p w14:paraId="49EB2833" w14:textId="77777777" w:rsidR="0038276D" w:rsidRPr="004C46CC" w:rsidRDefault="0038276D" w:rsidP="00362103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Identification of fat (GC) &lt;triglycerides, esterification&gt;</w:t>
            </w:r>
          </w:p>
          <w:p w14:paraId="49EB2834" w14:textId="77777777" w:rsidR="0038276D" w:rsidRPr="004C46CC" w:rsidRDefault="0038276D" w:rsidP="00362103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Quantification of ash and moisture</w:t>
            </w:r>
          </w:p>
          <w:p w14:paraId="49EB2835" w14:textId="6954D910" w:rsidR="0038276D" w:rsidRPr="004C46CC" w:rsidRDefault="0038276D" w:rsidP="00362103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Quantification of crude protein (Kjeldahl method</w:t>
            </w:r>
            <w:r w:rsidR="00251962" w:rsidRPr="004C46CC">
              <w:t xml:space="preserve">, </w:t>
            </w:r>
            <w:proofErr w:type="gramStart"/>
            <w:r w:rsidR="00251962" w:rsidRPr="004C46CC">
              <w:t>Dumas</w:t>
            </w:r>
            <w:proofErr w:type="gramEnd"/>
            <w:r w:rsidR="00251962" w:rsidRPr="004C46CC">
              <w:t xml:space="preserve"> method</w:t>
            </w:r>
            <w:r w:rsidRPr="004C46CC">
              <w:t>)</w:t>
            </w:r>
          </w:p>
          <w:p w14:paraId="49EB2836" w14:textId="77777777" w:rsidR="0038276D" w:rsidRPr="004C46CC" w:rsidRDefault="0038276D" w:rsidP="00362103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Quantitative analysis of sugars (HPLC)</w:t>
            </w:r>
          </w:p>
          <w:p w14:paraId="49EB2837" w14:textId="77777777" w:rsidR="009D5282" w:rsidRPr="004C46CC" w:rsidRDefault="009D5282" w:rsidP="009D5282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</w:p>
        </w:tc>
      </w:tr>
      <w:tr w:rsidR="00FB1F76" w:rsidRPr="004C46CC" w14:paraId="49EB283D" w14:textId="77777777" w:rsidTr="00125C09">
        <w:tc>
          <w:tcPr>
            <w:tcW w:w="706" w:type="dxa"/>
          </w:tcPr>
          <w:p w14:paraId="49EB2839" w14:textId="77777777" w:rsidR="0038276D" w:rsidRPr="004C46CC" w:rsidRDefault="0038276D" w:rsidP="00BC58F7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center"/>
            </w:pPr>
            <w:r w:rsidRPr="004C46CC">
              <w:t>2</w:t>
            </w:r>
          </w:p>
        </w:tc>
        <w:tc>
          <w:tcPr>
            <w:tcW w:w="2628" w:type="dxa"/>
          </w:tcPr>
          <w:p w14:paraId="49EB283A" w14:textId="77777777" w:rsidR="0038276D" w:rsidRPr="004C46CC" w:rsidRDefault="0038276D" w:rsidP="00362103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Cocoa content</w:t>
            </w:r>
          </w:p>
        </w:tc>
        <w:tc>
          <w:tcPr>
            <w:tcW w:w="6731" w:type="dxa"/>
          </w:tcPr>
          <w:p w14:paraId="49EB283B" w14:textId="77777777" w:rsidR="0038276D" w:rsidRPr="004C46CC" w:rsidRDefault="0038276D" w:rsidP="00362103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Determination of theobromine and caffeine (HPLC)</w:t>
            </w:r>
          </w:p>
          <w:p w14:paraId="49EB283C" w14:textId="77777777" w:rsidR="009D5282" w:rsidRPr="004C46CC" w:rsidRDefault="009D5282" w:rsidP="009D5282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ind w:left="360"/>
            </w:pPr>
          </w:p>
        </w:tc>
      </w:tr>
      <w:tr w:rsidR="00FB1F76" w:rsidRPr="004C46CC" w14:paraId="49EB2844" w14:textId="77777777" w:rsidTr="00125C09">
        <w:tc>
          <w:tcPr>
            <w:tcW w:w="706" w:type="dxa"/>
          </w:tcPr>
          <w:p w14:paraId="49EB283E" w14:textId="77777777" w:rsidR="0038276D" w:rsidRPr="004C46CC" w:rsidRDefault="0038276D" w:rsidP="00BC58F7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center"/>
            </w:pPr>
            <w:r w:rsidRPr="004C46CC">
              <w:t>3</w:t>
            </w:r>
          </w:p>
        </w:tc>
        <w:tc>
          <w:tcPr>
            <w:tcW w:w="2628" w:type="dxa"/>
          </w:tcPr>
          <w:p w14:paraId="49EB283F" w14:textId="06F47BD5" w:rsidR="0038276D" w:rsidRPr="004C46CC" w:rsidRDefault="001179E7" w:rsidP="00362103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F</w:t>
            </w:r>
            <w:r w:rsidR="0038276D" w:rsidRPr="004C46CC">
              <w:t>ats</w:t>
            </w:r>
          </w:p>
        </w:tc>
        <w:tc>
          <w:tcPr>
            <w:tcW w:w="6731" w:type="dxa"/>
          </w:tcPr>
          <w:p w14:paraId="49EB2840" w14:textId="2B3486B7" w:rsidR="0038276D" w:rsidRPr="004C46CC" w:rsidRDefault="0038276D" w:rsidP="00362103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Quantification of fat content (</w:t>
            </w:r>
            <w:r w:rsidR="00C81770" w:rsidRPr="004C46CC">
              <w:t xml:space="preserve">Soxhlet Extraction Method, </w:t>
            </w:r>
            <w:proofErr w:type="spellStart"/>
            <w:r w:rsidRPr="004C46CC">
              <w:t>Röse</w:t>
            </w:r>
            <w:proofErr w:type="spellEnd"/>
            <w:r w:rsidRPr="004C46CC">
              <w:t xml:space="preserve"> Gottlieb method)</w:t>
            </w:r>
          </w:p>
          <w:p w14:paraId="49EB2841" w14:textId="77777777" w:rsidR="0038276D" w:rsidRPr="004C46CC" w:rsidRDefault="0038276D" w:rsidP="00362103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Identification of fat (GC) &lt;triglycerides, esterification&gt;</w:t>
            </w:r>
          </w:p>
          <w:p w14:paraId="49EB2842" w14:textId="26BA2515" w:rsidR="0038276D" w:rsidRPr="004C46CC" w:rsidRDefault="0038276D" w:rsidP="00362103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 xml:space="preserve">Determination of mixing ratio of mixed </w:t>
            </w:r>
            <w:r w:rsidR="001179E7" w:rsidRPr="004C46CC">
              <w:t xml:space="preserve">fats </w:t>
            </w:r>
            <w:r w:rsidRPr="004C46CC">
              <w:t>(GC)</w:t>
            </w:r>
          </w:p>
          <w:p w14:paraId="49EB2843" w14:textId="77777777" w:rsidR="009D5282" w:rsidRPr="004C46CC" w:rsidRDefault="009D5282" w:rsidP="009D5282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ind w:left="360"/>
            </w:pPr>
          </w:p>
        </w:tc>
      </w:tr>
      <w:tr w:rsidR="00FB1F76" w:rsidRPr="004C46CC" w14:paraId="49EB284B" w14:textId="77777777" w:rsidTr="00125C09">
        <w:tc>
          <w:tcPr>
            <w:tcW w:w="706" w:type="dxa"/>
          </w:tcPr>
          <w:p w14:paraId="49EB2845" w14:textId="77777777" w:rsidR="0038276D" w:rsidRPr="004C46CC" w:rsidRDefault="0038276D" w:rsidP="00BC58F7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center"/>
            </w:pPr>
            <w:r w:rsidRPr="004C46CC">
              <w:t>4</w:t>
            </w:r>
          </w:p>
        </w:tc>
        <w:tc>
          <w:tcPr>
            <w:tcW w:w="2628" w:type="dxa"/>
          </w:tcPr>
          <w:p w14:paraId="49EB2846" w14:textId="117E4330" w:rsidR="0038276D" w:rsidRPr="004C46CC" w:rsidRDefault="0038276D" w:rsidP="00362103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Oil</w:t>
            </w:r>
            <w:r w:rsidR="001179E7" w:rsidRPr="004C46CC">
              <w:t>s</w:t>
            </w:r>
          </w:p>
        </w:tc>
        <w:tc>
          <w:tcPr>
            <w:tcW w:w="6731" w:type="dxa"/>
          </w:tcPr>
          <w:p w14:paraId="49EB2847" w14:textId="77777777" w:rsidR="0038276D" w:rsidRPr="004C46CC" w:rsidRDefault="0038276D" w:rsidP="00362103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Measurement of acid value (Titration Method)</w:t>
            </w:r>
          </w:p>
          <w:p w14:paraId="49EB2848" w14:textId="77777777" w:rsidR="00FD0C58" w:rsidRPr="004C46CC" w:rsidRDefault="00FD0C58" w:rsidP="0067584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1728"/>
                <w:tab w:val="left" w:pos="2160"/>
              </w:tabs>
              <w:suppressAutoHyphens/>
              <w:ind w:left="357" w:hanging="357"/>
            </w:pPr>
            <w:r w:rsidRPr="004C46CC">
              <w:t>Quantitative Analysis of Vitamin E (HPLC)</w:t>
            </w:r>
          </w:p>
          <w:p w14:paraId="49EB2849" w14:textId="77777777" w:rsidR="00FD0C58" w:rsidRPr="004C46CC" w:rsidRDefault="00FD0C58" w:rsidP="00FD0C5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Quantitative Analysis of Erucic Acid in Rape Oil (GC)</w:t>
            </w:r>
          </w:p>
          <w:p w14:paraId="49EB284A" w14:textId="77777777" w:rsidR="009D5282" w:rsidRPr="004C46CC" w:rsidRDefault="009D5282" w:rsidP="009D5282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ind w:left="360"/>
            </w:pPr>
          </w:p>
        </w:tc>
      </w:tr>
      <w:tr w:rsidR="00FB1F76" w:rsidRPr="004C46CC" w14:paraId="49EB2851" w14:textId="77777777" w:rsidTr="00125C09">
        <w:tc>
          <w:tcPr>
            <w:tcW w:w="706" w:type="dxa"/>
          </w:tcPr>
          <w:p w14:paraId="49EB284C" w14:textId="77777777" w:rsidR="0038276D" w:rsidRPr="004C46CC" w:rsidRDefault="009D5282" w:rsidP="00BC58F7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center"/>
            </w:pPr>
            <w:r w:rsidRPr="004C46CC">
              <w:t>5</w:t>
            </w:r>
          </w:p>
        </w:tc>
        <w:tc>
          <w:tcPr>
            <w:tcW w:w="2628" w:type="dxa"/>
          </w:tcPr>
          <w:p w14:paraId="49EB284D" w14:textId="77777777" w:rsidR="0038276D" w:rsidRPr="004C46CC" w:rsidRDefault="0038276D" w:rsidP="00362103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Sugar</w:t>
            </w:r>
          </w:p>
        </w:tc>
        <w:tc>
          <w:tcPr>
            <w:tcW w:w="6731" w:type="dxa"/>
          </w:tcPr>
          <w:p w14:paraId="49EB284E" w14:textId="77777777" w:rsidR="0038276D" w:rsidRPr="004C46CC" w:rsidRDefault="0038276D" w:rsidP="00FD0C5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Quantification (HPLC, TLC</w:t>
            </w:r>
            <w:r w:rsidR="00FD0C58" w:rsidRPr="004C46CC">
              <w:t>)</w:t>
            </w:r>
          </w:p>
          <w:p w14:paraId="49EB284F" w14:textId="77777777" w:rsidR="004A4DA3" w:rsidRPr="004C46CC" w:rsidRDefault="004A4DA3" w:rsidP="0067584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ind w:left="357" w:hanging="357"/>
            </w:pPr>
            <w:r w:rsidRPr="004C46CC">
              <w:t>Determination of direct reducing sugar and total sugar (Rane-Eynon Method)</w:t>
            </w:r>
          </w:p>
          <w:p w14:paraId="49EB2850" w14:textId="77777777" w:rsidR="009D5282" w:rsidRPr="004C46CC" w:rsidRDefault="009D5282" w:rsidP="009D5282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ind w:left="710"/>
            </w:pPr>
          </w:p>
        </w:tc>
      </w:tr>
      <w:tr w:rsidR="00FB1F76" w:rsidRPr="004C46CC" w14:paraId="49EB2857" w14:textId="77777777" w:rsidTr="00125C09">
        <w:tc>
          <w:tcPr>
            <w:tcW w:w="706" w:type="dxa"/>
          </w:tcPr>
          <w:p w14:paraId="49EB2852" w14:textId="77777777" w:rsidR="009D5282" w:rsidRPr="004C46CC" w:rsidRDefault="009D5282" w:rsidP="00E365F8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center"/>
            </w:pPr>
            <w:r w:rsidRPr="004C46CC">
              <w:t>6</w:t>
            </w:r>
          </w:p>
        </w:tc>
        <w:tc>
          <w:tcPr>
            <w:tcW w:w="2628" w:type="dxa"/>
          </w:tcPr>
          <w:p w14:paraId="49EB2853" w14:textId="77777777" w:rsidR="009D5282" w:rsidRPr="004C46CC" w:rsidRDefault="009D5282" w:rsidP="00E365F8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Starch</w:t>
            </w:r>
          </w:p>
        </w:tc>
        <w:tc>
          <w:tcPr>
            <w:tcW w:w="6731" w:type="dxa"/>
          </w:tcPr>
          <w:p w14:paraId="49EB2854" w14:textId="01C6FD9D" w:rsidR="009D5282" w:rsidRPr="004C46CC" w:rsidRDefault="009D5282" w:rsidP="00E365F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 xml:space="preserve">Starch </w:t>
            </w:r>
            <w:r w:rsidR="00754E2B" w:rsidRPr="004C46CC">
              <w:t>identification</w:t>
            </w:r>
          </w:p>
          <w:p w14:paraId="49EB2855" w14:textId="66025C74" w:rsidR="00754E2B" w:rsidRPr="004C46CC" w:rsidRDefault="00754E2B" w:rsidP="00754E2B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rFonts w:ascii="Calibri" w:hAnsi="Calibri" w:cs="Times New Roman"/>
                <w:szCs w:val="21"/>
              </w:rPr>
            </w:pPr>
            <w:r w:rsidRPr="004C46CC">
              <w:t>Starch content (modified Ewers polarimetric method)</w:t>
            </w:r>
          </w:p>
          <w:p w14:paraId="03A1C3B5" w14:textId="0BD68DF0" w:rsidR="00462DCF" w:rsidRPr="004C46CC" w:rsidRDefault="00E349CA" w:rsidP="00E0752E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1728"/>
                <w:tab w:val="left" w:pos="2160"/>
              </w:tabs>
              <w:suppressAutoHyphens/>
              <w:rPr>
                <w:szCs w:val="21"/>
              </w:rPr>
            </w:pPr>
            <w:r w:rsidRPr="004C46CC">
              <w:rPr>
                <w:szCs w:val="21"/>
              </w:rPr>
              <w:t>Identification</w:t>
            </w:r>
            <w:r w:rsidR="00462DCF" w:rsidRPr="004C46CC">
              <w:rPr>
                <w:szCs w:val="21"/>
              </w:rPr>
              <w:t xml:space="preserve"> of modified starch</w:t>
            </w:r>
          </w:p>
          <w:p w14:paraId="49EB2856" w14:textId="77777777" w:rsidR="009D5282" w:rsidRPr="004C46CC" w:rsidRDefault="009D5282" w:rsidP="009D5282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ind w:left="360"/>
            </w:pPr>
          </w:p>
        </w:tc>
      </w:tr>
      <w:tr w:rsidR="00FB1F76" w:rsidRPr="004C46CC" w14:paraId="49EB285D" w14:textId="77777777" w:rsidTr="00125C09">
        <w:tc>
          <w:tcPr>
            <w:tcW w:w="706" w:type="dxa"/>
            <w:tcBorders>
              <w:bottom w:val="single" w:sz="4" w:space="0" w:color="auto"/>
            </w:tcBorders>
          </w:tcPr>
          <w:p w14:paraId="49EB2858" w14:textId="77777777" w:rsidR="0038276D" w:rsidRPr="004C46CC" w:rsidRDefault="001C20FB" w:rsidP="00BC58F7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center"/>
            </w:pPr>
            <w:r w:rsidRPr="004C46CC">
              <w:t>7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49EB2859" w14:textId="77777777" w:rsidR="0038276D" w:rsidRPr="004C46CC" w:rsidRDefault="0038276D" w:rsidP="00362103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Alcohol</w:t>
            </w:r>
          </w:p>
        </w:tc>
        <w:tc>
          <w:tcPr>
            <w:tcW w:w="6731" w:type="dxa"/>
            <w:tcBorders>
              <w:bottom w:val="single" w:sz="4" w:space="0" w:color="auto"/>
            </w:tcBorders>
          </w:tcPr>
          <w:p w14:paraId="49EB285A" w14:textId="77777777" w:rsidR="0038276D" w:rsidRPr="004C46CC" w:rsidRDefault="0038276D" w:rsidP="00362103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Quantitative analysis of alcoholic strength</w:t>
            </w:r>
          </w:p>
          <w:p w14:paraId="49EB285B" w14:textId="77777777" w:rsidR="0038276D" w:rsidRPr="004C46CC" w:rsidRDefault="0038276D" w:rsidP="00362103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Quantification of aroma component for Rum</w:t>
            </w:r>
          </w:p>
          <w:p w14:paraId="49EB285C" w14:textId="77777777" w:rsidR="009D5282" w:rsidRPr="004C46CC" w:rsidRDefault="009D5282" w:rsidP="009D5282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ind w:left="360"/>
            </w:pPr>
          </w:p>
        </w:tc>
      </w:tr>
      <w:tr w:rsidR="00FB1F76" w:rsidRPr="004C46CC" w14:paraId="49EB2864" w14:textId="77777777" w:rsidTr="00125C09">
        <w:tc>
          <w:tcPr>
            <w:tcW w:w="706" w:type="dxa"/>
          </w:tcPr>
          <w:p w14:paraId="49EB285E" w14:textId="77777777" w:rsidR="001C20FB" w:rsidRPr="004C46CC" w:rsidRDefault="009D5282" w:rsidP="00BC58F7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center"/>
            </w:pPr>
            <w:r w:rsidRPr="004C46CC">
              <w:t>8</w:t>
            </w:r>
          </w:p>
        </w:tc>
        <w:tc>
          <w:tcPr>
            <w:tcW w:w="2628" w:type="dxa"/>
          </w:tcPr>
          <w:p w14:paraId="49EB285F" w14:textId="77777777" w:rsidR="001C20FB" w:rsidRPr="004C46CC" w:rsidRDefault="001C20FB" w:rsidP="001C20FB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Inorganic materials</w:t>
            </w:r>
          </w:p>
        </w:tc>
        <w:tc>
          <w:tcPr>
            <w:tcW w:w="6731" w:type="dxa"/>
          </w:tcPr>
          <w:p w14:paraId="49EB2860" w14:textId="77777777" w:rsidR="001C20FB" w:rsidRPr="004C46CC" w:rsidRDefault="001C20FB" w:rsidP="001C20FB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Determination of elemental composition (XRF)</w:t>
            </w:r>
          </w:p>
          <w:p w14:paraId="49EB2861" w14:textId="77777777" w:rsidR="001C20FB" w:rsidRPr="004C46CC" w:rsidRDefault="001C20FB" w:rsidP="001C20FB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Identification of crystal structure (XRD)</w:t>
            </w:r>
          </w:p>
          <w:p w14:paraId="49EB2862" w14:textId="3BBE295D" w:rsidR="001C20FB" w:rsidRPr="004C46CC" w:rsidRDefault="001C20FB" w:rsidP="001C20FB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Determination (</w:t>
            </w:r>
            <w:r w:rsidR="000566BD" w:rsidRPr="004C46CC">
              <w:t>SEM) e.g.</w:t>
            </w:r>
            <w:r w:rsidRPr="004C46CC">
              <w:t xml:space="preserve"> Artificial corundum, graphite</w:t>
            </w:r>
          </w:p>
          <w:p w14:paraId="49EB2863" w14:textId="77777777" w:rsidR="009D5282" w:rsidRPr="004C46CC" w:rsidRDefault="009D5282" w:rsidP="009D5282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ind w:left="360"/>
            </w:pPr>
          </w:p>
        </w:tc>
      </w:tr>
      <w:tr w:rsidR="00FB1F76" w:rsidRPr="004C46CC" w14:paraId="49EB2869" w14:textId="77777777" w:rsidTr="00125C09">
        <w:tc>
          <w:tcPr>
            <w:tcW w:w="706" w:type="dxa"/>
          </w:tcPr>
          <w:p w14:paraId="49EB2865" w14:textId="77777777" w:rsidR="001C20FB" w:rsidRPr="004C46CC" w:rsidRDefault="009D5282" w:rsidP="009D5282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center"/>
            </w:pPr>
            <w:r w:rsidRPr="004C46CC">
              <w:t>9</w:t>
            </w:r>
          </w:p>
        </w:tc>
        <w:tc>
          <w:tcPr>
            <w:tcW w:w="2628" w:type="dxa"/>
          </w:tcPr>
          <w:p w14:paraId="49EB2866" w14:textId="77777777" w:rsidR="001C20FB" w:rsidRPr="004C46CC" w:rsidRDefault="001C20FB" w:rsidP="001C20FB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Ore</w:t>
            </w:r>
          </w:p>
        </w:tc>
        <w:tc>
          <w:tcPr>
            <w:tcW w:w="6731" w:type="dxa"/>
          </w:tcPr>
          <w:p w14:paraId="49EB2867" w14:textId="77777777" w:rsidR="001C20FB" w:rsidRPr="004C46CC" w:rsidRDefault="001C20FB" w:rsidP="001C20FB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Determination of element (XRF, XRD)</w:t>
            </w:r>
          </w:p>
          <w:p w14:paraId="49EB2868" w14:textId="77777777" w:rsidR="009D5282" w:rsidRPr="004C46CC" w:rsidRDefault="009D5282" w:rsidP="009D5282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ind w:left="360"/>
            </w:pPr>
          </w:p>
        </w:tc>
      </w:tr>
      <w:tr w:rsidR="00FB1F76" w:rsidRPr="004C46CC" w14:paraId="49EB286E" w14:textId="77777777" w:rsidTr="00125C09">
        <w:tc>
          <w:tcPr>
            <w:tcW w:w="706" w:type="dxa"/>
            <w:tcBorders>
              <w:bottom w:val="single" w:sz="4" w:space="0" w:color="auto"/>
            </w:tcBorders>
          </w:tcPr>
          <w:p w14:paraId="49EB286A" w14:textId="4E2D61EE" w:rsidR="001C20FB" w:rsidRPr="004C46CC" w:rsidRDefault="001C20FB" w:rsidP="00BC58F7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center"/>
            </w:pPr>
            <w:r w:rsidRPr="004C46CC">
              <w:t>1</w:t>
            </w:r>
            <w:r w:rsidR="001179E7" w:rsidRPr="004C46CC">
              <w:t>0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49EB286B" w14:textId="77777777" w:rsidR="001C20FB" w:rsidRPr="004C46CC" w:rsidRDefault="001C20FB" w:rsidP="001C20FB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Alloy</w:t>
            </w:r>
          </w:p>
        </w:tc>
        <w:tc>
          <w:tcPr>
            <w:tcW w:w="6731" w:type="dxa"/>
            <w:tcBorders>
              <w:bottom w:val="single" w:sz="4" w:space="0" w:color="auto"/>
            </w:tcBorders>
          </w:tcPr>
          <w:p w14:paraId="49EB286C" w14:textId="77777777" w:rsidR="001C20FB" w:rsidRPr="004C46CC" w:rsidRDefault="001C20FB" w:rsidP="009D5282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lang w:val="fr-FR"/>
              </w:rPr>
            </w:pPr>
            <w:r w:rsidRPr="004C46CC">
              <w:rPr>
                <w:lang w:val="fr-FR"/>
              </w:rPr>
              <w:t xml:space="preserve">Quantitative </w:t>
            </w:r>
            <w:proofErr w:type="spellStart"/>
            <w:r w:rsidRPr="004C46CC">
              <w:rPr>
                <w:lang w:val="fr-FR"/>
              </w:rPr>
              <w:t>analysis</w:t>
            </w:r>
            <w:proofErr w:type="spellEnd"/>
            <w:r w:rsidRPr="004C46CC">
              <w:rPr>
                <w:lang w:val="fr-FR"/>
              </w:rPr>
              <w:t xml:space="preserve"> (XRF, ICP-AES)</w:t>
            </w:r>
          </w:p>
          <w:p w14:paraId="49EB286D" w14:textId="77777777" w:rsidR="009D5282" w:rsidRPr="004C46CC" w:rsidRDefault="009D5282" w:rsidP="009D5282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ind w:left="360"/>
              <w:rPr>
                <w:lang w:val="fr-FR"/>
              </w:rPr>
            </w:pPr>
          </w:p>
        </w:tc>
      </w:tr>
      <w:tr w:rsidR="00FB1F76" w:rsidRPr="004C46CC" w14:paraId="49EB2876" w14:textId="77777777" w:rsidTr="00125C09">
        <w:tc>
          <w:tcPr>
            <w:tcW w:w="706" w:type="dxa"/>
          </w:tcPr>
          <w:p w14:paraId="49EB286F" w14:textId="3E12D65B" w:rsidR="001C20FB" w:rsidRPr="004C46CC" w:rsidRDefault="001C20FB" w:rsidP="00BC58F7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center"/>
            </w:pPr>
            <w:r w:rsidRPr="004C46CC">
              <w:t>1</w:t>
            </w:r>
            <w:r w:rsidR="001179E7" w:rsidRPr="004C46CC">
              <w:t>1</w:t>
            </w:r>
          </w:p>
        </w:tc>
        <w:tc>
          <w:tcPr>
            <w:tcW w:w="2628" w:type="dxa"/>
          </w:tcPr>
          <w:p w14:paraId="49EB2870" w14:textId="77777777" w:rsidR="001C20FB" w:rsidRPr="004C46CC" w:rsidRDefault="001C20FB" w:rsidP="001C20FB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Organic surface-active agent</w:t>
            </w:r>
          </w:p>
        </w:tc>
        <w:tc>
          <w:tcPr>
            <w:tcW w:w="6731" w:type="dxa"/>
          </w:tcPr>
          <w:p w14:paraId="49EB2871" w14:textId="77777777" w:rsidR="001C20FB" w:rsidRPr="004C46CC" w:rsidRDefault="001C20FB" w:rsidP="001C20FB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Extraction of surfactant</w:t>
            </w:r>
          </w:p>
          <w:p w14:paraId="49EB2872" w14:textId="77777777" w:rsidR="001C20FB" w:rsidRPr="004C46CC" w:rsidRDefault="001C20FB" w:rsidP="001C20FB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Qualitative analysis of surfactant (IRS)</w:t>
            </w:r>
          </w:p>
          <w:p w14:paraId="49EB2873" w14:textId="0B6F56A3" w:rsidR="001C20FB" w:rsidRPr="004C46CC" w:rsidRDefault="00941578" w:rsidP="001C20FB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Colour</w:t>
            </w:r>
            <w:r w:rsidR="001C20FB" w:rsidRPr="004C46CC">
              <w:t xml:space="preserve"> test for surfactant</w:t>
            </w:r>
          </w:p>
          <w:p w14:paraId="49EB2875" w14:textId="36ED9549" w:rsidR="009D5282" w:rsidRPr="004C46CC" w:rsidRDefault="001C20FB" w:rsidP="000566BD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Measurement of surface tension</w:t>
            </w:r>
          </w:p>
        </w:tc>
      </w:tr>
      <w:tr w:rsidR="00FB1F76" w:rsidRPr="004C46CC" w14:paraId="49EB287D" w14:textId="77777777" w:rsidTr="00125C09">
        <w:tc>
          <w:tcPr>
            <w:tcW w:w="706" w:type="dxa"/>
          </w:tcPr>
          <w:p w14:paraId="49EB2877" w14:textId="73B6344D" w:rsidR="00565EF8" w:rsidRPr="004C46CC" w:rsidRDefault="00565EF8" w:rsidP="009D5282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center"/>
            </w:pPr>
            <w:r w:rsidRPr="004C46CC">
              <w:lastRenderedPageBreak/>
              <w:t>1</w:t>
            </w:r>
            <w:r w:rsidR="001179E7" w:rsidRPr="004C46CC">
              <w:t>2</w:t>
            </w:r>
          </w:p>
        </w:tc>
        <w:tc>
          <w:tcPr>
            <w:tcW w:w="2628" w:type="dxa"/>
          </w:tcPr>
          <w:p w14:paraId="49EB2878" w14:textId="77777777" w:rsidR="00565EF8" w:rsidRPr="004C46CC" w:rsidRDefault="00565EF8" w:rsidP="001C20FB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Polymer and Rubber</w:t>
            </w:r>
          </w:p>
        </w:tc>
        <w:tc>
          <w:tcPr>
            <w:tcW w:w="6731" w:type="dxa"/>
          </w:tcPr>
          <w:p w14:paraId="49EB2879" w14:textId="77777777" w:rsidR="00565EF8" w:rsidRPr="004C46CC" w:rsidRDefault="00565EF8" w:rsidP="001C20FB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Quantitative analysis (NMR)</w:t>
            </w:r>
          </w:p>
          <w:p w14:paraId="49EB287A" w14:textId="498F7D1C" w:rsidR="00565EF8" w:rsidRPr="004C46CC" w:rsidRDefault="00565EF8" w:rsidP="001C20FB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Quantitative analysis (FT-IR)</w:t>
            </w:r>
          </w:p>
          <w:p w14:paraId="49EB287B" w14:textId="725E0D4A" w:rsidR="00565EF8" w:rsidRPr="004C46CC" w:rsidRDefault="00565EF8" w:rsidP="001C20FB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Rubber test (Elongation test, recovery test)</w:t>
            </w:r>
          </w:p>
          <w:p w14:paraId="7058FF9A" w14:textId="207910DB" w:rsidR="008464A5" w:rsidRPr="004C46CC" w:rsidRDefault="008464A5" w:rsidP="008464A5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Degree of polymerization</w:t>
            </w:r>
            <w:r w:rsidR="009D11B9" w:rsidRPr="004C46CC">
              <w:t xml:space="preserve"> </w:t>
            </w:r>
            <w:r w:rsidRPr="004C46CC">
              <w:t>(NMR)</w:t>
            </w:r>
          </w:p>
          <w:p w14:paraId="49EB287C" w14:textId="77777777" w:rsidR="00565EF8" w:rsidRPr="004C46CC" w:rsidRDefault="00565EF8" w:rsidP="00112FD2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</w:p>
        </w:tc>
      </w:tr>
      <w:tr w:rsidR="00FB1F76" w:rsidRPr="004C46CC" w14:paraId="23568BEE" w14:textId="77777777" w:rsidTr="00125C09">
        <w:tc>
          <w:tcPr>
            <w:tcW w:w="706" w:type="dxa"/>
          </w:tcPr>
          <w:p w14:paraId="29E1604E" w14:textId="3001669C" w:rsidR="00125C09" w:rsidRPr="004C46CC" w:rsidRDefault="00125C09" w:rsidP="00125C09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center"/>
            </w:pPr>
            <w:r w:rsidRPr="004C46CC">
              <w:t>1</w:t>
            </w:r>
            <w:r w:rsidR="001179E7" w:rsidRPr="004C46CC">
              <w:t>3</w:t>
            </w:r>
          </w:p>
        </w:tc>
        <w:tc>
          <w:tcPr>
            <w:tcW w:w="2628" w:type="dxa"/>
          </w:tcPr>
          <w:p w14:paraId="46386C6C" w14:textId="7ED0C9AD" w:rsidR="00125C09" w:rsidRPr="004C46CC" w:rsidRDefault="00125C09" w:rsidP="00125C09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Wax</w:t>
            </w:r>
          </w:p>
        </w:tc>
        <w:tc>
          <w:tcPr>
            <w:tcW w:w="6731" w:type="dxa"/>
          </w:tcPr>
          <w:p w14:paraId="6DC4C242" w14:textId="77777777" w:rsidR="00125C09" w:rsidRPr="004C46CC" w:rsidRDefault="00125C09" w:rsidP="00125C09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Dropping Point</w:t>
            </w:r>
          </w:p>
          <w:p w14:paraId="305D3D70" w14:textId="77777777" w:rsidR="00125C09" w:rsidRPr="004C46CC" w:rsidRDefault="00125C09" w:rsidP="00125C09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Rotational viscosity</w:t>
            </w:r>
          </w:p>
          <w:p w14:paraId="040AB50D" w14:textId="09459C0C" w:rsidR="00125C09" w:rsidRPr="004C46CC" w:rsidRDefault="00125C09" w:rsidP="00125C09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 xml:space="preserve">Qualitative </w:t>
            </w:r>
            <w:r w:rsidR="009D11B9" w:rsidRPr="004C46CC">
              <w:t>analysis (</w:t>
            </w:r>
            <w:r w:rsidRPr="004C46CC">
              <w:t>GC)</w:t>
            </w:r>
          </w:p>
          <w:p w14:paraId="29D07284" w14:textId="4E8021DE" w:rsidR="00125C09" w:rsidRPr="004C46CC" w:rsidRDefault="00125C09" w:rsidP="00125C09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 xml:space="preserve">Differentiate natural wax and artificial </w:t>
            </w:r>
            <w:r w:rsidR="009D11B9" w:rsidRPr="004C46CC">
              <w:t>wax (</w:t>
            </w:r>
            <w:r w:rsidRPr="004C46CC">
              <w:t>GC)</w:t>
            </w:r>
          </w:p>
          <w:p w14:paraId="7DA44E23" w14:textId="77777777" w:rsidR="00125C09" w:rsidRPr="004C46CC" w:rsidRDefault="00125C09" w:rsidP="003E640A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ind w:left="360"/>
            </w:pPr>
          </w:p>
        </w:tc>
      </w:tr>
      <w:tr w:rsidR="00125C09" w:rsidRPr="004C46CC" w14:paraId="49EB2881" w14:textId="77777777" w:rsidTr="00125C09">
        <w:tc>
          <w:tcPr>
            <w:tcW w:w="706" w:type="dxa"/>
          </w:tcPr>
          <w:p w14:paraId="49EB287E" w14:textId="40CA333B" w:rsidR="00125C09" w:rsidRPr="004C46CC" w:rsidRDefault="00125C09" w:rsidP="00125C09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center"/>
            </w:pPr>
            <w:r w:rsidRPr="004C46CC">
              <w:t>1</w:t>
            </w:r>
            <w:r w:rsidR="001179E7" w:rsidRPr="004C46CC">
              <w:t>4</w:t>
            </w:r>
          </w:p>
        </w:tc>
        <w:tc>
          <w:tcPr>
            <w:tcW w:w="2628" w:type="dxa"/>
          </w:tcPr>
          <w:p w14:paraId="49EB287F" w14:textId="77777777" w:rsidR="00125C09" w:rsidRPr="004C46CC" w:rsidRDefault="00125C09" w:rsidP="00125C09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Analysis of drugs</w:t>
            </w:r>
          </w:p>
        </w:tc>
        <w:tc>
          <w:tcPr>
            <w:tcW w:w="6731" w:type="dxa"/>
          </w:tcPr>
          <w:p w14:paraId="49EB2880" w14:textId="77777777" w:rsidR="00125C09" w:rsidRPr="004C46CC" w:rsidRDefault="00125C09" w:rsidP="00125C09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</w:pPr>
            <w:r w:rsidRPr="004C46CC">
              <w:t>(Confidential)</w:t>
            </w:r>
          </w:p>
        </w:tc>
      </w:tr>
    </w:tbl>
    <w:p w14:paraId="212B6148" w14:textId="77777777" w:rsidR="00620AB1" w:rsidRPr="004C46CC" w:rsidRDefault="00620AB1" w:rsidP="00BC58F7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jc w:val="center"/>
      </w:pPr>
    </w:p>
    <w:p w14:paraId="619C96DD" w14:textId="77777777" w:rsidR="00620AB1" w:rsidRPr="004C46CC" w:rsidRDefault="00620AB1" w:rsidP="00BC58F7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jc w:val="center"/>
      </w:pPr>
    </w:p>
    <w:p w14:paraId="49EB2882" w14:textId="183FC606" w:rsidR="00494686" w:rsidRPr="00FB1F76" w:rsidRDefault="001C20FB" w:rsidP="00BC58F7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jc w:val="center"/>
      </w:pPr>
      <w:r w:rsidRPr="004C46CC">
        <w:t>--------------------</w:t>
      </w:r>
    </w:p>
    <w:sectPr w:rsidR="00494686" w:rsidRPr="00FB1F76" w:rsidSect="00E0752E">
      <w:footerReference w:type="default" r:id="rId13"/>
      <w:headerReference w:type="first" r:id="rId14"/>
      <w:pgSz w:w="11907" w:h="16840" w:code="9"/>
      <w:pgMar w:top="1134" w:right="1134" w:bottom="1134" w:left="1134" w:header="561" w:footer="14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FB3B" w14:textId="77777777" w:rsidR="00D925C8" w:rsidRDefault="00D925C8">
      <w:r>
        <w:separator/>
      </w:r>
    </w:p>
  </w:endnote>
  <w:endnote w:type="continuationSeparator" w:id="0">
    <w:p w14:paraId="498D4A7D" w14:textId="77777777" w:rsidR="00D925C8" w:rsidRDefault="00D925C8">
      <w:r>
        <w:continuationSeparator/>
      </w:r>
    </w:p>
  </w:endnote>
  <w:endnote w:type="continuationNotice" w:id="1">
    <w:p w14:paraId="6E49A0DF" w14:textId="77777777" w:rsidR="00D925C8" w:rsidRDefault="00D92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2887" w14:textId="77777777" w:rsidR="00A85263" w:rsidRDefault="00A852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C1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EB2888" w14:textId="77777777" w:rsidR="00A85263" w:rsidRDefault="00A85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56AA" w14:textId="77777777" w:rsidR="00D925C8" w:rsidRDefault="00D925C8">
      <w:r>
        <w:separator/>
      </w:r>
    </w:p>
  </w:footnote>
  <w:footnote w:type="continuationSeparator" w:id="0">
    <w:p w14:paraId="0272DD33" w14:textId="77777777" w:rsidR="00D925C8" w:rsidRDefault="00D925C8">
      <w:r>
        <w:continuationSeparator/>
      </w:r>
    </w:p>
  </w:footnote>
  <w:footnote w:type="continuationNotice" w:id="1">
    <w:p w14:paraId="13329108" w14:textId="77777777" w:rsidR="00D925C8" w:rsidRDefault="00D925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2889" w14:textId="77777777" w:rsidR="00A85263" w:rsidRDefault="005F3379" w:rsidP="001C05B0">
    <w:pPr>
      <w:pStyle w:val="Header"/>
      <w:jc w:val="right"/>
    </w:pPr>
    <w:r>
      <w:t>Appendix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188"/>
    <w:multiLevelType w:val="hybridMultilevel"/>
    <w:tmpl w:val="DF8C77B4"/>
    <w:lvl w:ilvl="0" w:tplc="B7F2567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74B19"/>
    <w:multiLevelType w:val="hybridMultilevel"/>
    <w:tmpl w:val="CE3C4FA2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2"/>
      <w:numFmt w:val="upperLetter"/>
      <w:lvlText w:val="(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F56CA0"/>
    <w:multiLevelType w:val="hybridMultilevel"/>
    <w:tmpl w:val="F9B09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940B4"/>
    <w:multiLevelType w:val="hybridMultilevel"/>
    <w:tmpl w:val="3AC26D82"/>
    <w:lvl w:ilvl="0" w:tplc="BE185340">
      <w:start w:val="1"/>
      <w:numFmt w:val="bullet"/>
      <w:lvlText w:val="-"/>
      <w:lvlJc w:val="left"/>
      <w:pPr>
        <w:ind w:left="360" w:hanging="360"/>
      </w:pPr>
      <w:rPr>
        <w:rFonts w:ascii="MS Gothic" w:eastAsia="MS Gothic" w:hAnsi="MS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9440516">
    <w:abstractNumId w:val="1"/>
  </w:num>
  <w:num w:numId="2" w16cid:durableId="1415131951">
    <w:abstractNumId w:val="0"/>
  </w:num>
  <w:num w:numId="3" w16cid:durableId="373581386">
    <w:abstractNumId w:val="2"/>
  </w:num>
  <w:num w:numId="4" w16cid:durableId="271087774">
    <w:abstractNumId w:val="3"/>
  </w:num>
  <w:num w:numId="5" w16cid:durableId="1829206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776"/>
    <w:rsid w:val="000140EC"/>
    <w:rsid w:val="00040CEB"/>
    <w:rsid w:val="00051EE0"/>
    <w:rsid w:val="00054D80"/>
    <w:rsid w:val="000566BD"/>
    <w:rsid w:val="00073FF5"/>
    <w:rsid w:val="0008583A"/>
    <w:rsid w:val="00085C03"/>
    <w:rsid w:val="00087CF5"/>
    <w:rsid w:val="00093F58"/>
    <w:rsid w:val="0009736E"/>
    <w:rsid w:val="000A0344"/>
    <w:rsid w:val="000A46D4"/>
    <w:rsid w:val="000D4EB2"/>
    <w:rsid w:val="00100155"/>
    <w:rsid w:val="00101A63"/>
    <w:rsid w:val="00101E4D"/>
    <w:rsid w:val="00112FD2"/>
    <w:rsid w:val="00114314"/>
    <w:rsid w:val="00115329"/>
    <w:rsid w:val="001179E7"/>
    <w:rsid w:val="0012494C"/>
    <w:rsid w:val="00125C09"/>
    <w:rsid w:val="0014487A"/>
    <w:rsid w:val="00163CDC"/>
    <w:rsid w:val="001833C4"/>
    <w:rsid w:val="001860C2"/>
    <w:rsid w:val="001B379F"/>
    <w:rsid w:val="001C05B0"/>
    <w:rsid w:val="001C20FB"/>
    <w:rsid w:val="001C779C"/>
    <w:rsid w:val="001D0D2E"/>
    <w:rsid w:val="001D318A"/>
    <w:rsid w:val="001D7C0F"/>
    <w:rsid w:val="001F0F69"/>
    <w:rsid w:val="0021464F"/>
    <w:rsid w:val="00217512"/>
    <w:rsid w:val="00230F84"/>
    <w:rsid w:val="00246BEC"/>
    <w:rsid w:val="00251962"/>
    <w:rsid w:val="00253957"/>
    <w:rsid w:val="002648ED"/>
    <w:rsid w:val="00266E54"/>
    <w:rsid w:val="002910EE"/>
    <w:rsid w:val="002918F2"/>
    <w:rsid w:val="00295C83"/>
    <w:rsid w:val="002A6BB6"/>
    <w:rsid w:val="002D6D53"/>
    <w:rsid w:val="002D7DD1"/>
    <w:rsid w:val="002F079D"/>
    <w:rsid w:val="002F29D8"/>
    <w:rsid w:val="003038B0"/>
    <w:rsid w:val="00310604"/>
    <w:rsid w:val="00310799"/>
    <w:rsid w:val="0032627A"/>
    <w:rsid w:val="00330C41"/>
    <w:rsid w:val="003555DD"/>
    <w:rsid w:val="00362103"/>
    <w:rsid w:val="00364436"/>
    <w:rsid w:val="00367B71"/>
    <w:rsid w:val="00381CFB"/>
    <w:rsid w:val="0038276D"/>
    <w:rsid w:val="0038519F"/>
    <w:rsid w:val="00386285"/>
    <w:rsid w:val="00397911"/>
    <w:rsid w:val="003B0942"/>
    <w:rsid w:val="003B4186"/>
    <w:rsid w:val="003D6E91"/>
    <w:rsid w:val="003E640A"/>
    <w:rsid w:val="004173E6"/>
    <w:rsid w:val="00426548"/>
    <w:rsid w:val="00426BD8"/>
    <w:rsid w:val="00435D3C"/>
    <w:rsid w:val="004372D8"/>
    <w:rsid w:val="0044674F"/>
    <w:rsid w:val="00460B18"/>
    <w:rsid w:val="00462DCF"/>
    <w:rsid w:val="0047798F"/>
    <w:rsid w:val="004914B1"/>
    <w:rsid w:val="00494686"/>
    <w:rsid w:val="004A4DA3"/>
    <w:rsid w:val="004B2507"/>
    <w:rsid w:val="004C46CC"/>
    <w:rsid w:val="004E2407"/>
    <w:rsid w:val="004F6E1A"/>
    <w:rsid w:val="00520D26"/>
    <w:rsid w:val="00530864"/>
    <w:rsid w:val="00530A11"/>
    <w:rsid w:val="00547AD4"/>
    <w:rsid w:val="00555CE4"/>
    <w:rsid w:val="00565EF8"/>
    <w:rsid w:val="005801AF"/>
    <w:rsid w:val="00592FB4"/>
    <w:rsid w:val="005D0513"/>
    <w:rsid w:val="005D14D1"/>
    <w:rsid w:val="005D5C9D"/>
    <w:rsid w:val="005F3379"/>
    <w:rsid w:val="006003FF"/>
    <w:rsid w:val="00602544"/>
    <w:rsid w:val="006044FF"/>
    <w:rsid w:val="00605EB9"/>
    <w:rsid w:val="00610ADE"/>
    <w:rsid w:val="006167F8"/>
    <w:rsid w:val="00620AB1"/>
    <w:rsid w:val="0063104C"/>
    <w:rsid w:val="00655351"/>
    <w:rsid w:val="006608A2"/>
    <w:rsid w:val="00666AAC"/>
    <w:rsid w:val="00667D13"/>
    <w:rsid w:val="00671E8D"/>
    <w:rsid w:val="00675848"/>
    <w:rsid w:val="00696A7E"/>
    <w:rsid w:val="006B41B4"/>
    <w:rsid w:val="006B4E6C"/>
    <w:rsid w:val="006B69B6"/>
    <w:rsid w:val="006C7BFB"/>
    <w:rsid w:val="006D5B47"/>
    <w:rsid w:val="006D6D46"/>
    <w:rsid w:val="006E697D"/>
    <w:rsid w:val="006F0FC4"/>
    <w:rsid w:val="006F614A"/>
    <w:rsid w:val="007143CE"/>
    <w:rsid w:val="007302E5"/>
    <w:rsid w:val="00732680"/>
    <w:rsid w:val="0074036D"/>
    <w:rsid w:val="00754E2B"/>
    <w:rsid w:val="007632F4"/>
    <w:rsid w:val="00764D9A"/>
    <w:rsid w:val="00771E02"/>
    <w:rsid w:val="00772F17"/>
    <w:rsid w:val="00775DA4"/>
    <w:rsid w:val="00780568"/>
    <w:rsid w:val="007844EC"/>
    <w:rsid w:val="007902BE"/>
    <w:rsid w:val="0079047D"/>
    <w:rsid w:val="007939F3"/>
    <w:rsid w:val="007974BF"/>
    <w:rsid w:val="007D4368"/>
    <w:rsid w:val="007D77AC"/>
    <w:rsid w:val="00814C7A"/>
    <w:rsid w:val="00823588"/>
    <w:rsid w:val="008243D0"/>
    <w:rsid w:val="008340E4"/>
    <w:rsid w:val="008464A5"/>
    <w:rsid w:val="008560B9"/>
    <w:rsid w:val="008639D9"/>
    <w:rsid w:val="00877A11"/>
    <w:rsid w:val="00897FB5"/>
    <w:rsid w:val="008A6139"/>
    <w:rsid w:val="008E5FC5"/>
    <w:rsid w:val="00941578"/>
    <w:rsid w:val="00955ADF"/>
    <w:rsid w:val="00956FA3"/>
    <w:rsid w:val="00961FAE"/>
    <w:rsid w:val="00997122"/>
    <w:rsid w:val="009A6025"/>
    <w:rsid w:val="009B6AFE"/>
    <w:rsid w:val="009D0A5B"/>
    <w:rsid w:val="009D0DC7"/>
    <w:rsid w:val="009D11B9"/>
    <w:rsid w:val="009D5282"/>
    <w:rsid w:val="009D7A5B"/>
    <w:rsid w:val="00A17641"/>
    <w:rsid w:val="00A32216"/>
    <w:rsid w:val="00A34BF6"/>
    <w:rsid w:val="00A43DE7"/>
    <w:rsid w:val="00A61955"/>
    <w:rsid w:val="00A66AF4"/>
    <w:rsid w:val="00A85263"/>
    <w:rsid w:val="00A95C23"/>
    <w:rsid w:val="00AA091B"/>
    <w:rsid w:val="00AB3133"/>
    <w:rsid w:val="00AC1728"/>
    <w:rsid w:val="00AC6ABA"/>
    <w:rsid w:val="00AD6246"/>
    <w:rsid w:val="00AF1EE9"/>
    <w:rsid w:val="00AF3DD4"/>
    <w:rsid w:val="00AF4037"/>
    <w:rsid w:val="00AF6A3D"/>
    <w:rsid w:val="00B260ED"/>
    <w:rsid w:val="00B44AD1"/>
    <w:rsid w:val="00B86B74"/>
    <w:rsid w:val="00BA0658"/>
    <w:rsid w:val="00BB5579"/>
    <w:rsid w:val="00BB69DF"/>
    <w:rsid w:val="00BC4592"/>
    <w:rsid w:val="00BC58F7"/>
    <w:rsid w:val="00BC68BC"/>
    <w:rsid w:val="00C05266"/>
    <w:rsid w:val="00C11776"/>
    <w:rsid w:val="00C22DCA"/>
    <w:rsid w:val="00C252D6"/>
    <w:rsid w:val="00C277C1"/>
    <w:rsid w:val="00C31251"/>
    <w:rsid w:val="00C4264E"/>
    <w:rsid w:val="00C73714"/>
    <w:rsid w:val="00C81770"/>
    <w:rsid w:val="00C90BE4"/>
    <w:rsid w:val="00CA70CE"/>
    <w:rsid w:val="00CB0E7B"/>
    <w:rsid w:val="00CC0BA9"/>
    <w:rsid w:val="00CD1858"/>
    <w:rsid w:val="00CE2AD2"/>
    <w:rsid w:val="00CF251B"/>
    <w:rsid w:val="00CF37F3"/>
    <w:rsid w:val="00CF5169"/>
    <w:rsid w:val="00CF549C"/>
    <w:rsid w:val="00D00002"/>
    <w:rsid w:val="00D01021"/>
    <w:rsid w:val="00D460A2"/>
    <w:rsid w:val="00D6412F"/>
    <w:rsid w:val="00D67496"/>
    <w:rsid w:val="00D7382C"/>
    <w:rsid w:val="00D8408B"/>
    <w:rsid w:val="00D8474C"/>
    <w:rsid w:val="00D925C8"/>
    <w:rsid w:val="00DA2AFD"/>
    <w:rsid w:val="00DB49E5"/>
    <w:rsid w:val="00DC4948"/>
    <w:rsid w:val="00DD1D76"/>
    <w:rsid w:val="00DD6025"/>
    <w:rsid w:val="00DE3C95"/>
    <w:rsid w:val="00DF4F33"/>
    <w:rsid w:val="00E0752E"/>
    <w:rsid w:val="00E349CA"/>
    <w:rsid w:val="00E360B9"/>
    <w:rsid w:val="00E365F8"/>
    <w:rsid w:val="00E41C16"/>
    <w:rsid w:val="00E562E3"/>
    <w:rsid w:val="00E63B03"/>
    <w:rsid w:val="00E7265A"/>
    <w:rsid w:val="00E74269"/>
    <w:rsid w:val="00E80F9E"/>
    <w:rsid w:val="00E85668"/>
    <w:rsid w:val="00E97872"/>
    <w:rsid w:val="00EC25D9"/>
    <w:rsid w:val="00F05A12"/>
    <w:rsid w:val="00F22143"/>
    <w:rsid w:val="00F347D6"/>
    <w:rsid w:val="00F51F25"/>
    <w:rsid w:val="00F60A3D"/>
    <w:rsid w:val="00F80C6B"/>
    <w:rsid w:val="00F90173"/>
    <w:rsid w:val="00F94559"/>
    <w:rsid w:val="00FA3475"/>
    <w:rsid w:val="00FB1F76"/>
    <w:rsid w:val="00FD0C58"/>
    <w:rsid w:val="00FD5CE9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9EB2824"/>
  <w15:docId w15:val="{79C91B68-3CED-4ACF-B0AB-ADC7731C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5DD"/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555DD"/>
  </w:style>
  <w:style w:type="paragraph" w:styleId="Header">
    <w:name w:val="header"/>
    <w:basedOn w:val="Normal"/>
    <w:rsid w:val="003555DD"/>
  </w:style>
  <w:style w:type="character" w:styleId="PageNumber">
    <w:name w:val="page number"/>
    <w:basedOn w:val="DefaultParagraphFont"/>
    <w:rsid w:val="003555DD"/>
  </w:style>
  <w:style w:type="paragraph" w:styleId="BodyText">
    <w:name w:val="Body Text"/>
    <w:basedOn w:val="Normal"/>
    <w:rsid w:val="003555DD"/>
    <w:pPr>
      <w:tabs>
        <w:tab w:val="left" w:pos="-720"/>
        <w:tab w:val="left" w:pos="0"/>
        <w:tab w:val="left" w:pos="720"/>
        <w:tab w:val="left" w:pos="1728"/>
        <w:tab w:val="left" w:pos="2160"/>
      </w:tabs>
      <w:suppressAutoHyphens/>
    </w:pPr>
    <w:rPr>
      <w:b/>
      <w:bCs/>
      <w:sz w:val="20"/>
      <w:szCs w:val="20"/>
    </w:rPr>
  </w:style>
  <w:style w:type="table" w:styleId="TableGrid">
    <w:name w:val="Table Grid"/>
    <w:basedOn w:val="TableNormal"/>
    <w:rsid w:val="00355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D5C9D"/>
    <w:rPr>
      <w:rFonts w:ascii="Tahoma" w:hAnsi="Tahoma" w:cs="Tahoma"/>
      <w:sz w:val="16"/>
      <w:szCs w:val="16"/>
    </w:rPr>
  </w:style>
  <w:style w:type="character" w:styleId="Hyperlink">
    <w:name w:val="Hyperlink"/>
    <w:rsid w:val="0038276D"/>
    <w:rPr>
      <w:color w:val="0000FF"/>
      <w:u w:val="single"/>
    </w:rPr>
  </w:style>
  <w:style w:type="character" w:styleId="FollowedHyperlink">
    <w:name w:val="FollowedHyperlink"/>
    <w:rsid w:val="0038276D"/>
    <w:rPr>
      <w:color w:val="800080"/>
      <w:u w:val="single"/>
    </w:rPr>
  </w:style>
  <w:style w:type="character" w:styleId="CommentReference">
    <w:name w:val="annotation reference"/>
    <w:rsid w:val="004A4DA3"/>
    <w:rPr>
      <w:sz w:val="18"/>
      <w:szCs w:val="18"/>
    </w:rPr>
  </w:style>
  <w:style w:type="paragraph" w:styleId="CommentText">
    <w:name w:val="annotation text"/>
    <w:basedOn w:val="Normal"/>
    <w:link w:val="CommentTextChar"/>
    <w:rsid w:val="004A4DA3"/>
  </w:style>
  <w:style w:type="character" w:customStyle="1" w:styleId="CommentTextChar">
    <w:name w:val="Comment Text Char"/>
    <w:link w:val="CommentText"/>
    <w:rsid w:val="004A4DA3"/>
    <w:rPr>
      <w:rFonts w:ascii="Arial" w:hAnsi="Arial" w:cs="Arial"/>
      <w:sz w:val="22"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939F3"/>
    <w:rPr>
      <w:b/>
      <w:bCs/>
    </w:rPr>
  </w:style>
  <w:style w:type="character" w:customStyle="1" w:styleId="CommentSubjectChar">
    <w:name w:val="Comment Subject Char"/>
    <w:link w:val="CommentSubject"/>
    <w:rsid w:val="007939F3"/>
    <w:rPr>
      <w:rFonts w:ascii="Arial" w:hAnsi="Arial" w:cs="Arial"/>
      <w:b/>
      <w:bCs/>
      <w:sz w:val="22"/>
      <w:szCs w:val="22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54E2B"/>
    <w:rPr>
      <w:rFonts w:ascii="Calibri" w:hAnsi="Calibri" w:cs="Times New Roman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754E2B"/>
    <w:rPr>
      <w:rFonts w:ascii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462DCF"/>
    <w:pPr>
      <w:ind w:leftChars="400" w:left="840"/>
    </w:pPr>
  </w:style>
  <w:style w:type="paragraph" w:styleId="Revision">
    <w:name w:val="Revision"/>
    <w:hidden/>
    <w:uiPriority w:val="99"/>
    <w:semiHidden/>
    <w:rsid w:val="009D11B9"/>
    <w:rPr>
      <w:rFonts w:ascii="Arial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CL Professional Program Document" ma:contentTypeID="0x010100ED9CB90C75384B428A4FB76E6A0B3D9300FB3CE9A76386CF49AFE3F507AE6E6919" ma:contentTypeVersion="5" ma:contentTypeDescription="RCL Professional Program Document" ma:contentTypeScope="" ma:versionID="13408a17b063da5254bd7ad85eac5aaa">
  <xsd:schema xmlns:xsd="http://www.w3.org/2001/XMLSchema" xmlns:xs="http://www.w3.org/2001/XMLSchema" xmlns:p="http://schemas.microsoft.com/office/2006/metadata/properties" xmlns:ns2="ec2fc8e5-de19-4d62-a22e-f63ef15c5d7b" xmlns:ns3="cbc5ca18-a3df-4e0b-b26d-5fe24b0bf4a9" targetNamespace="http://schemas.microsoft.com/office/2006/metadata/properties" ma:root="true" ma:fieldsID="3c3f5ecb29cd92905d5db6a74f9a728e" ns2:_="" ns3:_="">
    <xsd:import namespace="ec2fc8e5-de19-4d62-a22e-f63ef15c5d7b"/>
    <xsd:import namespace="cbc5ca18-a3df-4e0b-b26d-5fe24b0bf4a9"/>
    <xsd:element name="properties">
      <xsd:complexType>
        <xsd:sequence>
          <xsd:element name="documentManagement">
            <xsd:complexType>
              <xsd:all>
                <xsd:element ref="ns2:l99ee3df2ac1402898946246a280ecbb" minOccurs="0"/>
                <xsd:element ref="ns2:TaxCatchAll" minOccurs="0"/>
                <xsd:element ref="ns2:TaxCatchAllLabel" minOccurs="0"/>
                <xsd:element ref="ns2:Year-WC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c8e5-de19-4d62-a22e-f63ef15c5d7b" elementFormDefault="qualified">
    <xsd:import namespace="http://schemas.microsoft.com/office/2006/documentManagement/types"/>
    <xsd:import namespace="http://schemas.microsoft.com/office/infopath/2007/PartnerControls"/>
    <xsd:element name="l99ee3df2ac1402898946246a280ecbb" ma:index="8" ma:taxonomy="true" ma:internalName="l99ee3df2ac1402898946246a280ecbb" ma:taxonomyFieldName="RCL_x0020_Professional_x0020_Program_x0020_Document_x0020_Type" ma:displayName="RCL Professional Program Document Type" ma:default="" ma:fieldId="{599ee3df-2ac1-4028-9894-6246a280ecbb}" ma:sspId="641118be-01e6-4e0b-b1b2-c3400e2714f7" ma:termSetId="175d467f-3dd3-4fca-8d87-c17019d26d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79e631-48cf-451e-aad1-450132a2f79b}" ma:internalName="TaxCatchAll" ma:showField="CatchAllData" ma:web="cbc5ca18-a3df-4e0b-b26d-5fe24b0bf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79e631-48cf-451e-aad1-450132a2f79b}" ma:internalName="TaxCatchAllLabel" ma:readOnly="true" ma:showField="CatchAllDataLabel" ma:web="cbc5ca18-a3df-4e0b-b26d-5fe24b0bf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Year-WCO" ma:index="12" nillable="true" ma:displayName="Year" ma:decimals="0" ma:description="Year as a number &gt;=1950 and &lt;= 2100" ma:internalName="Year_x002d_WCO" ma:readOnly="false" ma:percentage="FALSE">
      <xsd:simpleType>
        <xsd:restriction base="dms:Number">
          <xsd:maxInclusive value="2100"/>
          <xsd:minInclusive value="19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5ca18-a3df-4e0b-b26d-5fe24b0bf4a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641118be-01e6-4e0b-b1b2-c3400e2714f7" ContentTypeId="0x010100ED9CB90C75384B428A4FB76E6A0B3D93" PreviousValue="false" LastSyncTimeStamp="2024-08-29T12:05:09.777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c5ca18-a3df-4e0b-b26d-5fe24b0bf4a9">HERP4X3K7ZQW-372632662-1592</_dlc_DocId>
    <_dlc_DocIdUrl xmlns="cbc5ca18-a3df-4e0b-b26d-5fe24b0bf4a9">
      <Url>https://wcoomdorg.sharepoint.com/sites/EXT-TTA-HS-CustomsLaboratories-RCL/_layouts/15/DocIdRedir.aspx?ID=HERP4X3K7ZQW-372632662-1592</Url>
      <Description>HERP4X3K7ZQW-372632662-1592</Description>
    </_dlc_DocIdUrl>
    <l99ee3df2ac1402898946246a280ecbb xmlns="ec2fc8e5-de19-4d62-a22e-f63ef15c5d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Invitation</TermName>
          <TermId xmlns="http://schemas.microsoft.com/office/infopath/2007/PartnerControls">c6cd1c0b-c6e3-49c4-8c65-874375698246</TermId>
        </TermInfo>
      </Terms>
    </l99ee3df2ac1402898946246a280ecbb>
    <TaxCatchAll xmlns="ec2fc8e5-de19-4d62-a22e-f63ef15c5d7b">
      <Value>14</Value>
      <Value>1</Value>
    </TaxCatchAll>
    <Year-WCO xmlns="ec2fc8e5-de19-4d62-a22e-f63ef15c5d7b">2026</Year-WCO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EE24A-A7CD-4C0F-95AD-9640A7B5B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08F1B-1675-4407-AE62-68B753025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c8e5-de19-4d62-a22e-f63ef15c5d7b"/>
    <ds:schemaRef ds:uri="cbc5ca18-a3df-4e0b-b26d-5fe24b0bf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5D949-6706-4249-8D57-CC2D1B7FFE5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D8456A5-D57D-4886-93EF-3B64A5BEA93B}">
  <ds:schemaRefs>
    <ds:schemaRef ds:uri="http://schemas.microsoft.com/office/2006/metadata/properties"/>
    <ds:schemaRef ds:uri="http://schemas.microsoft.com/office/infopath/2007/PartnerControls"/>
    <ds:schemaRef ds:uri="cbc5ca18-a3df-4e0b-b26d-5fe24b0bf4a9"/>
    <ds:schemaRef ds:uri="ec2fc8e5-de19-4d62-a22e-f63ef15c5d7b"/>
  </ds:schemaRefs>
</ds:datastoreItem>
</file>

<file path=customXml/itemProps5.xml><?xml version="1.0" encoding="utf-8"?>
<ds:datastoreItem xmlns:ds="http://schemas.openxmlformats.org/officeDocument/2006/customXml" ds:itemID="{D5F0F352-C52C-4A7B-8242-7753897331F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C488274-D242-493F-9390-03219262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2195</Characters>
  <Application>Microsoft Office Word</Application>
  <DocSecurity>0</DocSecurity>
  <Lines>18</Lines>
  <Paragraphs>5</Paragraphs>
  <ScaleCrop>false</ScaleCrop>
  <Company>World Customs Organization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HAAL</dc:creator>
  <cp:lastModifiedBy>Kathy MAILLARD</cp:lastModifiedBy>
  <cp:revision>2</cp:revision>
  <cp:lastPrinted>2018-02-16T13:24:00Z</cp:lastPrinted>
  <dcterms:created xsi:type="dcterms:W3CDTF">2026-03-31T11:33:00Z</dcterms:created>
  <dcterms:modified xsi:type="dcterms:W3CDTF">2026-03-31T11:33:00Z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0x010100ED9CB90C75384B428A4FB76E6A0B3D9300FB3CE9A76386CF49AFE3F507AE6E6919</vt:lpwstr>
  </property>
  <property fmtid="{D5CDD505-2E9C-101B-9397-08002B2CF9AE}" pid="3" name="ed5c7f164eeb4a79b7ae813db5514bf7">
    <vt:lpwstr>Draft|af75a476-d548-4b11-84fb-3498c45efe63</vt:lpwstr>
  </property>
  <property fmtid="{D5CDD505-2E9C-101B-9397-08002B2CF9AE}" pid="4" name="TaxCatchAll">
    <vt:lpwstr>1;#Draft|af75a476-d548-4b11-84fb-3498c45efe63</vt:lpwstr>
  </property>
  <property fmtid="{D5CDD505-2E9C-101B-9397-08002B2CF9AE}" pid="5" name="_dlc_DocIdItemGuid">
    <vt:lpwstr>c0f70754-4525-4e1f-b1ed-8c57c6879a84</vt:lpwstr>
  </property>
  <property fmtid="{D5CDD505-2E9C-101B-9397-08002B2CF9AE}" pid="6" name="MediaServiceImageTags">
    <vt:lpwstr/>
  </property>
  <property fmtid="{D5CDD505-2E9C-101B-9397-08002B2CF9AE}" pid="7" name="Customs Laboratory Guide-Document Status">
    <vt:lpwstr>1;#Draft|af75a476-d548-4b11-84fb-3498c45efe63</vt:lpwstr>
  </property>
  <property fmtid="{D5CDD505-2E9C-101B-9397-08002B2CF9AE}" pid="8" name="l99ee3df2ac1402898946246a280ecbb">
    <vt:lpwstr/>
  </property>
  <property fmtid="{D5CDD505-2E9C-101B-9397-08002B2CF9AE}" pid="9" name="a7fe751a2b564f65bf6832c4c4c0a998">
    <vt:lpwstr/>
  </property>
  <property fmtid="{D5CDD505-2E9C-101B-9397-08002B2CF9AE}" pid="10" name="g237b404c4ec41709ad6dea88cd4c211">
    <vt:lpwstr/>
  </property>
  <property fmtid="{D5CDD505-2E9C-101B-9397-08002B2CF9AE}" pid="11" name="RCL_x0020_Professional_x0020_Program_x0020_Document_x0020_Type">
    <vt:lpwstr>14;#Invitation|c6cd1c0b-c6e3-49c4-8c65-874375698246</vt:lpwstr>
  </property>
  <property fmtid="{D5CDD505-2E9C-101B-9397-08002B2CF9AE}" pid="12" name="Customs_x0020_Laboratory">
    <vt:lpwstr/>
  </property>
  <property fmtid="{D5CDD505-2E9C-101B-9397-08002B2CF9AE}" pid="13" name="RCL_x0020_Document_x0020_Type">
    <vt:lpwstr/>
  </property>
  <property fmtid="{D5CDD505-2E9C-101B-9397-08002B2CF9AE}" pid="14" name="RCL_x0020_Event_x0020_Type">
    <vt:lpwstr/>
  </property>
  <property fmtid="{D5CDD505-2E9C-101B-9397-08002B2CF9AE}" pid="15" name="p5d31eefee0a4c7e837b428b713ea885">
    <vt:lpwstr/>
  </property>
  <property fmtid="{D5CDD505-2E9C-101B-9397-08002B2CF9AE}" pid="16" name="RCL Professional Program Document Type">
    <vt:lpwstr>14;#Invitation|c6cd1c0b-c6e3-49c4-8c65-874375698246</vt:lpwstr>
  </property>
  <property fmtid="{D5CDD505-2E9C-101B-9397-08002B2CF9AE}" pid="17" name="RCL Event Type">
    <vt:lpwstr/>
  </property>
  <property fmtid="{D5CDD505-2E9C-101B-9397-08002B2CF9AE}" pid="18" name="Customs Laboratory">
    <vt:lpwstr/>
  </property>
  <property fmtid="{D5CDD505-2E9C-101B-9397-08002B2CF9AE}" pid="19" name="RCL Document Type">
    <vt:lpwstr/>
  </property>
  <property fmtid="{D5CDD505-2E9C-101B-9397-08002B2CF9AE}" pid="20" name="Customs_x0020_Laboratory_x0020_Guide_x002d_Document_x0020_Status">
    <vt:lpwstr>1;#Draft|af75a476-d548-4b11-84fb-3498c45efe63</vt:lpwstr>
  </property>
  <property fmtid="{D5CDD505-2E9C-101B-9397-08002B2CF9AE}" pid="21" name="lcf76f155ced4ddcb4097134ff3c332f">
    <vt:lpwstr/>
  </property>
</Properties>
</file>